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2976A7">
        <w:rPr>
          <w:sz w:val="22"/>
          <w:szCs w:val="22"/>
        </w:rPr>
        <w:t>Fiscal Year End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6556DA">
        <w:rPr>
          <w:sz w:val="22"/>
          <w:szCs w:val="22"/>
          <w:u w:val="single"/>
        </w:rPr>
        <w:t>8</w:t>
      </w:r>
      <w:r w:rsidR="001B56AC" w:rsidRPr="003803DD">
        <w:rPr>
          <w:sz w:val="22"/>
          <w:szCs w:val="22"/>
          <w:u w:val="single"/>
        </w:rPr>
        <w:t xml:space="preserve"> thru </w:t>
      </w:r>
      <w:r w:rsidR="002976A7">
        <w:rPr>
          <w:sz w:val="22"/>
          <w:szCs w:val="22"/>
          <w:u w:val="single"/>
        </w:rPr>
        <w:t>June</w:t>
      </w:r>
      <w:r w:rsidR="002E6DE8">
        <w:rPr>
          <w:sz w:val="22"/>
          <w:szCs w:val="22"/>
          <w:u w:val="single"/>
        </w:rPr>
        <w:t xml:space="preserve"> 30</w:t>
      </w:r>
      <w:r w:rsidR="00623BAF">
        <w:rPr>
          <w:sz w:val="22"/>
          <w:szCs w:val="22"/>
          <w:u w:val="single"/>
        </w:rPr>
        <w:t>, 2019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2976A7">
        <w:rPr>
          <w:b/>
          <w:sz w:val="22"/>
          <w:szCs w:val="22"/>
        </w:rPr>
        <w:t>246,544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2976A7">
        <w:rPr>
          <w:b/>
          <w:sz w:val="22"/>
          <w:szCs w:val="22"/>
        </w:rPr>
        <w:t>193,241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2976A7">
        <w:rPr>
          <w:b/>
          <w:sz w:val="22"/>
          <w:szCs w:val="22"/>
        </w:rPr>
        <w:t>gain</w:t>
      </w:r>
      <w:r w:rsidR="00623BAF">
        <w:rPr>
          <w:b/>
          <w:sz w:val="22"/>
          <w:szCs w:val="22"/>
        </w:rPr>
        <w:t xml:space="preserve"> of </w:t>
      </w:r>
      <w:r w:rsidR="002976A7">
        <w:rPr>
          <w:b/>
          <w:sz w:val="22"/>
          <w:szCs w:val="22"/>
        </w:rPr>
        <w:t>18,003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2976A7">
        <w:rPr>
          <w:b/>
          <w:sz w:val="22"/>
          <w:szCs w:val="22"/>
        </w:rPr>
        <w:t>228,541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2976A7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58,582</w:t>
      </w:r>
    </w:p>
    <w:p w:rsidR="00623BAF" w:rsidRDefault="00623BAF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than the </w:t>
      </w:r>
      <w:r w:rsidR="006A2F8D">
        <w:rPr>
          <w:b/>
          <w:sz w:val="22"/>
          <w:szCs w:val="22"/>
        </w:rPr>
        <w:t xml:space="preserve">previous year </w:t>
      </w:r>
      <w:r>
        <w:rPr>
          <w:b/>
          <w:sz w:val="22"/>
          <w:szCs w:val="22"/>
        </w:rPr>
        <w:t>by $</w:t>
      </w:r>
      <w:r w:rsidR="002976A7">
        <w:rPr>
          <w:b/>
          <w:sz w:val="22"/>
          <w:szCs w:val="22"/>
        </w:rPr>
        <w:t>88,233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2976A7">
        <w:rPr>
          <w:b/>
          <w:sz w:val="22"/>
          <w:szCs w:val="22"/>
        </w:rPr>
        <w:t>46,864</w:t>
      </w:r>
    </w:p>
    <w:p w:rsidR="00FF5BEB" w:rsidRDefault="00B5728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2976A7">
        <w:rPr>
          <w:b/>
          <w:sz w:val="22"/>
          <w:szCs w:val="22"/>
        </w:rPr>
        <w:t>30,699</w:t>
      </w:r>
      <w:r w:rsidR="00623BAF">
        <w:rPr>
          <w:b/>
          <w:sz w:val="22"/>
          <w:szCs w:val="22"/>
        </w:rPr>
        <w:tab/>
      </w:r>
      <w:r w:rsidR="00623BAF">
        <w:rPr>
          <w:b/>
          <w:sz w:val="22"/>
          <w:szCs w:val="22"/>
        </w:rPr>
        <w:tab/>
      </w:r>
      <w:r w:rsidR="00623BAF">
        <w:rPr>
          <w:b/>
          <w:sz w:val="22"/>
          <w:szCs w:val="22"/>
        </w:rPr>
        <w:tab/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2E6DE8">
        <w:rPr>
          <w:b/>
          <w:sz w:val="22"/>
          <w:szCs w:val="22"/>
        </w:rPr>
        <w:t>higher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2976A7">
        <w:rPr>
          <w:b/>
          <w:sz w:val="22"/>
          <w:szCs w:val="22"/>
        </w:rPr>
        <w:t>44,790</w:t>
      </w:r>
    </w:p>
    <w:p w:rsidR="00FF5BEB" w:rsidRDefault="006556D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2976A7">
        <w:rPr>
          <w:b/>
          <w:sz w:val="22"/>
          <w:szCs w:val="22"/>
        </w:rPr>
        <w:t>79,082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15F53">
        <w:rPr>
          <w:b/>
          <w:sz w:val="22"/>
          <w:szCs w:val="22"/>
        </w:rPr>
        <w:t xml:space="preserve">no </w:t>
      </w:r>
      <w:r w:rsidR="006556DA">
        <w:rPr>
          <w:b/>
          <w:sz w:val="22"/>
          <w:szCs w:val="22"/>
        </w:rPr>
        <w:t xml:space="preserve">Parish Picnic expenses, </w:t>
      </w:r>
      <w:r w:rsidR="00580F39">
        <w:rPr>
          <w:b/>
          <w:sz w:val="22"/>
          <w:szCs w:val="22"/>
        </w:rPr>
        <w:t>timing of Parish Raffle</w:t>
      </w:r>
      <w:r w:rsidR="006556DA">
        <w:rPr>
          <w:b/>
          <w:sz w:val="22"/>
          <w:szCs w:val="22"/>
        </w:rPr>
        <w:t xml:space="preserve">, GorettiFest net, and </w:t>
      </w:r>
      <w:r w:rsidR="002E6DE8">
        <w:rPr>
          <w:b/>
          <w:sz w:val="22"/>
          <w:szCs w:val="22"/>
        </w:rPr>
        <w:t>pew donations</w:t>
      </w:r>
      <w:r w:rsidR="00B57281">
        <w:rPr>
          <w:b/>
          <w:sz w:val="22"/>
          <w:szCs w:val="22"/>
        </w:rPr>
        <w:t>, offset by lower than budgeted Parish Raffle revenues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623BAF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2976A7">
        <w:rPr>
          <w:b/>
          <w:sz w:val="22"/>
          <w:szCs w:val="22"/>
        </w:rPr>
        <w:t>6,419</w:t>
      </w:r>
    </w:p>
    <w:p w:rsidR="00FF5BEB" w:rsidRDefault="00735BCA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than</w:t>
      </w:r>
      <w:r w:rsidR="006556DA">
        <w:rPr>
          <w:b/>
          <w:sz w:val="22"/>
          <w:szCs w:val="22"/>
        </w:rPr>
        <w:t xml:space="preserve"> previous year by $</w:t>
      </w:r>
      <w:r w:rsidR="002976A7">
        <w:rPr>
          <w:b/>
          <w:sz w:val="22"/>
          <w:szCs w:val="22"/>
        </w:rPr>
        <w:t>7,342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B57281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PREP revenues</w:t>
      </w:r>
      <w:r w:rsidR="00B57281">
        <w:rPr>
          <w:b/>
          <w:sz w:val="22"/>
          <w:szCs w:val="22"/>
        </w:rPr>
        <w:t xml:space="preserve"> and </w:t>
      </w:r>
      <w:r w:rsidR="00366073">
        <w:rPr>
          <w:b/>
          <w:sz w:val="22"/>
          <w:szCs w:val="22"/>
        </w:rPr>
        <w:t xml:space="preserve">no Catholic Workheart Camp </w:t>
      </w:r>
      <w:r w:rsidR="00623BAF">
        <w:rPr>
          <w:b/>
          <w:sz w:val="22"/>
          <w:szCs w:val="22"/>
        </w:rPr>
        <w:t xml:space="preserve">and National Catholic Conference </w:t>
      </w:r>
      <w:r w:rsidR="00366073">
        <w:rPr>
          <w:b/>
          <w:sz w:val="22"/>
          <w:szCs w:val="22"/>
        </w:rPr>
        <w:t>revenues</w:t>
      </w:r>
      <w:r w:rsidR="00B57281">
        <w:rPr>
          <w:b/>
          <w:sz w:val="22"/>
          <w:szCs w:val="22"/>
        </w:rPr>
        <w:t>, offset by AFF pound cake revenues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>higher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2976A7">
        <w:rPr>
          <w:b/>
          <w:sz w:val="22"/>
          <w:szCs w:val="22"/>
        </w:rPr>
        <w:t>8,453</w:t>
      </w:r>
    </w:p>
    <w:p w:rsidR="00C87E25" w:rsidRDefault="002976A7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AF117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1,521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2976A7">
        <w:rPr>
          <w:b/>
          <w:sz w:val="22"/>
          <w:szCs w:val="22"/>
        </w:rPr>
        <w:t xml:space="preserve">higher CD interest offset by </w:t>
      </w:r>
      <w:r w:rsidR="00366073">
        <w:rPr>
          <w:b/>
          <w:sz w:val="22"/>
          <w:szCs w:val="22"/>
        </w:rPr>
        <w:t xml:space="preserve">no </w:t>
      </w:r>
      <w:r w:rsidR="00474EDC">
        <w:rPr>
          <w:b/>
          <w:sz w:val="22"/>
          <w:szCs w:val="22"/>
        </w:rPr>
        <w:t xml:space="preserve">Mater Dei Child Care </w:t>
      </w:r>
      <w:r w:rsidR="00D7023A">
        <w:rPr>
          <w:b/>
          <w:sz w:val="22"/>
          <w:szCs w:val="22"/>
        </w:rPr>
        <w:t>security deposit</w:t>
      </w:r>
      <w:r w:rsidR="002976A7">
        <w:rPr>
          <w:b/>
          <w:sz w:val="22"/>
          <w:szCs w:val="22"/>
        </w:rPr>
        <w:t xml:space="preserve"> of the previous year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>higher than the budget by $</w:t>
      </w:r>
      <w:r w:rsidR="002976A7">
        <w:rPr>
          <w:b/>
          <w:sz w:val="22"/>
          <w:szCs w:val="22"/>
        </w:rPr>
        <w:t>56,881</w:t>
      </w:r>
    </w:p>
    <w:p w:rsidR="006E073E" w:rsidRDefault="006E073E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 w:rsidRPr="006E073E">
        <w:rPr>
          <w:b/>
          <w:sz w:val="22"/>
          <w:szCs w:val="22"/>
        </w:rPr>
        <w:t xml:space="preserve">Higher than the </w:t>
      </w:r>
      <w:r>
        <w:rPr>
          <w:b/>
          <w:sz w:val="22"/>
          <w:szCs w:val="22"/>
        </w:rPr>
        <w:t>previous year by $</w:t>
      </w:r>
      <w:r w:rsidR="002976A7">
        <w:rPr>
          <w:b/>
          <w:sz w:val="22"/>
          <w:szCs w:val="22"/>
        </w:rPr>
        <w:t>44,034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Mater Dei Child Care loan repayment, </w:t>
      </w:r>
      <w:r w:rsidR="002976A7">
        <w:rPr>
          <w:b/>
          <w:sz w:val="22"/>
          <w:szCs w:val="22"/>
        </w:rPr>
        <w:t xml:space="preserve">and higher Educational Trust Fund withdrawals, offset by </w:t>
      </w:r>
      <w:r>
        <w:rPr>
          <w:b/>
          <w:sz w:val="22"/>
          <w:szCs w:val="22"/>
        </w:rPr>
        <w:t>no legacy/bequest</w:t>
      </w:r>
      <w:r w:rsidR="002976A7">
        <w:rPr>
          <w:b/>
          <w:sz w:val="22"/>
          <w:szCs w:val="22"/>
        </w:rPr>
        <w:t xml:space="preserve"> of the previous year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8543A4">
        <w:rPr>
          <w:b/>
          <w:sz w:val="22"/>
          <w:szCs w:val="22"/>
        </w:rPr>
        <w:t>167,959</w:t>
      </w:r>
    </w:p>
    <w:p w:rsidR="003911E8" w:rsidRDefault="00735BCA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8543A4">
        <w:rPr>
          <w:b/>
          <w:sz w:val="22"/>
          <w:szCs w:val="22"/>
        </w:rPr>
        <w:t>39,705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A152D3">
        <w:rPr>
          <w:b/>
          <w:sz w:val="22"/>
          <w:szCs w:val="22"/>
        </w:rPr>
        <w:t xml:space="preserve"> by $</w:t>
      </w:r>
      <w:r w:rsidR="008543A4">
        <w:rPr>
          <w:b/>
          <w:sz w:val="22"/>
          <w:szCs w:val="22"/>
        </w:rPr>
        <w:t>65,750</w:t>
      </w:r>
    </w:p>
    <w:p w:rsidR="003911E8" w:rsidRDefault="00735BCA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 w:rsidR="008543A4">
        <w:rPr>
          <w:b/>
          <w:sz w:val="22"/>
          <w:szCs w:val="22"/>
        </w:rPr>
        <w:t xml:space="preserve"> by $1,233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7363F">
        <w:rPr>
          <w:b/>
          <w:sz w:val="22"/>
          <w:szCs w:val="22"/>
        </w:rPr>
        <w:t xml:space="preserve">lower </w:t>
      </w:r>
      <w:r w:rsidR="00366073">
        <w:rPr>
          <w:b/>
          <w:sz w:val="22"/>
          <w:szCs w:val="22"/>
        </w:rPr>
        <w:t>honoria for priests expenses, no priest assistant</w:t>
      </w:r>
      <w:r w:rsidR="008543A4">
        <w:rPr>
          <w:b/>
          <w:sz w:val="22"/>
          <w:szCs w:val="22"/>
        </w:rPr>
        <w:t xml:space="preserve"> and slightly lower staff salary expenses, </w:t>
      </w:r>
      <w:r w:rsidR="00735BCA">
        <w:rPr>
          <w:b/>
          <w:sz w:val="22"/>
          <w:szCs w:val="22"/>
        </w:rPr>
        <w:t>offset by higher tuition assistance expenses</w:t>
      </w:r>
      <w:r w:rsidR="00E564A7">
        <w:rPr>
          <w:b/>
          <w:sz w:val="22"/>
          <w:szCs w:val="22"/>
        </w:rPr>
        <w:t xml:space="preserve"> 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842D11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8543A4">
        <w:rPr>
          <w:b/>
          <w:sz w:val="22"/>
          <w:szCs w:val="22"/>
        </w:rPr>
        <w:t>8,712</w:t>
      </w:r>
    </w:p>
    <w:p w:rsidR="0067363F" w:rsidRDefault="00366073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8543A4">
        <w:rPr>
          <w:b/>
          <w:sz w:val="22"/>
          <w:szCs w:val="22"/>
        </w:rPr>
        <w:t>9,973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no Deacon Quy insurance expense and lower priest benefits expenses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F92E35">
        <w:rPr>
          <w:b/>
          <w:sz w:val="22"/>
          <w:szCs w:val="22"/>
        </w:rPr>
        <w:t xml:space="preserve"> by $</w:t>
      </w:r>
      <w:r w:rsidR="008543A4">
        <w:rPr>
          <w:b/>
          <w:sz w:val="22"/>
          <w:szCs w:val="22"/>
        </w:rPr>
        <w:t>11,924</w:t>
      </w:r>
    </w:p>
    <w:p w:rsidR="0067363F" w:rsidRDefault="000530AA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 w:rsidR="008543A4">
        <w:rPr>
          <w:b/>
          <w:sz w:val="22"/>
          <w:szCs w:val="22"/>
        </w:rPr>
        <w:t>8,698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 xml:space="preserve">lower liturgical supplies and printing expenses, offset by </w:t>
      </w:r>
      <w:r>
        <w:rPr>
          <w:b/>
          <w:sz w:val="22"/>
          <w:szCs w:val="22"/>
        </w:rPr>
        <w:t>higher</w:t>
      </w:r>
      <w:r w:rsidR="00173B87">
        <w:rPr>
          <w:b/>
          <w:sz w:val="22"/>
          <w:szCs w:val="22"/>
        </w:rPr>
        <w:t xml:space="preserve"> IT </w:t>
      </w:r>
      <w:r>
        <w:rPr>
          <w:b/>
          <w:sz w:val="22"/>
          <w:szCs w:val="22"/>
        </w:rPr>
        <w:t>expenses</w:t>
      </w:r>
      <w:r w:rsidR="00B72875">
        <w:rPr>
          <w:b/>
          <w:sz w:val="22"/>
          <w:szCs w:val="22"/>
        </w:rPr>
        <w:t xml:space="preserve">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8543A4">
        <w:rPr>
          <w:b/>
          <w:sz w:val="22"/>
          <w:szCs w:val="22"/>
        </w:rPr>
        <w:t>30,747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8543A4">
        <w:rPr>
          <w:b/>
          <w:sz w:val="22"/>
          <w:szCs w:val="22"/>
        </w:rPr>
        <w:t>9,808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8543A4">
        <w:rPr>
          <w:b/>
          <w:sz w:val="22"/>
          <w:szCs w:val="22"/>
        </w:rPr>
        <w:t>than budgeted PREP</w:t>
      </w:r>
      <w:r w:rsidR="00E23C57">
        <w:rPr>
          <w:b/>
          <w:sz w:val="22"/>
          <w:szCs w:val="22"/>
        </w:rPr>
        <w:t xml:space="preserve"> and IT expenses, </w:t>
      </w:r>
      <w:r w:rsidR="008543A4">
        <w:rPr>
          <w:b/>
          <w:sz w:val="22"/>
          <w:szCs w:val="22"/>
        </w:rPr>
        <w:t>as well as</w:t>
      </w:r>
      <w:r w:rsidR="00E23C57">
        <w:rPr>
          <w:b/>
          <w:sz w:val="22"/>
          <w:szCs w:val="22"/>
        </w:rPr>
        <w:t xml:space="preserve"> no </w:t>
      </w:r>
      <w:r w:rsidR="004746AB">
        <w:rPr>
          <w:b/>
          <w:sz w:val="22"/>
          <w:szCs w:val="22"/>
        </w:rPr>
        <w:t>Catholic Workheart Camp</w:t>
      </w:r>
      <w:r w:rsidR="00E23C57">
        <w:rPr>
          <w:b/>
          <w:sz w:val="22"/>
          <w:szCs w:val="22"/>
        </w:rPr>
        <w:t>, no Pilgrimage</w:t>
      </w:r>
      <w:r w:rsidR="008543A4">
        <w:rPr>
          <w:b/>
          <w:sz w:val="22"/>
          <w:szCs w:val="22"/>
        </w:rPr>
        <w:t>, no Retreat</w:t>
      </w:r>
      <w:r w:rsidR="00E23C57">
        <w:rPr>
          <w:b/>
          <w:sz w:val="22"/>
          <w:szCs w:val="22"/>
        </w:rPr>
        <w:t xml:space="preserve"> and no National Catholic Conference expenses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8543A4">
        <w:rPr>
          <w:b/>
          <w:sz w:val="22"/>
          <w:szCs w:val="22"/>
        </w:rPr>
        <w:t>lower than the budget by $4,687</w:t>
      </w:r>
    </w:p>
    <w:p w:rsidR="004746AB" w:rsidRDefault="00E23C57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746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8543A4">
        <w:rPr>
          <w:b/>
          <w:sz w:val="22"/>
          <w:szCs w:val="22"/>
        </w:rPr>
        <w:t>2,701</w:t>
      </w:r>
    </w:p>
    <w:p w:rsidR="004746AB" w:rsidRDefault="004746AB" w:rsidP="004746AB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no budgeted assistant priest expense offset by furniture expense</w:t>
      </w:r>
      <w:r w:rsidR="008543A4">
        <w:rPr>
          <w:b/>
          <w:sz w:val="22"/>
          <w:szCs w:val="22"/>
        </w:rPr>
        <w:t>s</w:t>
      </w:r>
    </w:p>
    <w:p w:rsidR="00EE2378" w:rsidRPr="00EE2378" w:rsidRDefault="00EE2378" w:rsidP="00EE2378">
      <w:pPr>
        <w:rPr>
          <w:b/>
          <w:sz w:val="22"/>
          <w:szCs w:val="22"/>
        </w:rPr>
      </w:pPr>
    </w:p>
    <w:p w:rsidR="000E2F90" w:rsidRDefault="000E2F90" w:rsidP="000E2F90">
      <w:pPr>
        <w:rPr>
          <w:b/>
          <w:sz w:val="22"/>
          <w:szCs w:val="22"/>
        </w:rPr>
      </w:pPr>
    </w:p>
    <w:p w:rsidR="000E2F90" w:rsidRPr="000E2F90" w:rsidRDefault="000E2F90" w:rsidP="000E2F90">
      <w:pPr>
        <w:rPr>
          <w:b/>
          <w:sz w:val="22"/>
          <w:szCs w:val="22"/>
        </w:rPr>
      </w:pP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8543A4">
        <w:rPr>
          <w:b/>
          <w:sz w:val="22"/>
          <w:szCs w:val="22"/>
        </w:rPr>
        <w:t>37,638</w:t>
      </w:r>
    </w:p>
    <w:p w:rsidR="001B0351" w:rsidRDefault="004E6148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8543A4">
        <w:rPr>
          <w:b/>
          <w:sz w:val="22"/>
          <w:szCs w:val="22"/>
        </w:rPr>
        <w:t>44,542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03F2">
        <w:rPr>
          <w:b/>
          <w:sz w:val="22"/>
          <w:szCs w:val="22"/>
        </w:rPr>
        <w:t xml:space="preserve">new church wireless system, Parish Center sewer line repair, </w:t>
      </w:r>
      <w:r w:rsidR="00B30684">
        <w:rPr>
          <w:b/>
          <w:sz w:val="22"/>
          <w:szCs w:val="22"/>
        </w:rPr>
        <w:t xml:space="preserve">new air conditioner in Mater Dei Child Care, </w:t>
      </w:r>
      <w:r w:rsidR="004746AB">
        <w:rPr>
          <w:b/>
          <w:sz w:val="22"/>
          <w:szCs w:val="22"/>
        </w:rPr>
        <w:t xml:space="preserve">Rectory </w:t>
      </w:r>
      <w:r w:rsidR="00B333B9">
        <w:rPr>
          <w:b/>
          <w:sz w:val="22"/>
          <w:szCs w:val="22"/>
        </w:rPr>
        <w:t>renovations and basement flooding</w:t>
      </w:r>
      <w:r w:rsidR="008543A4">
        <w:rPr>
          <w:b/>
          <w:sz w:val="22"/>
          <w:szCs w:val="22"/>
        </w:rPr>
        <w:t xml:space="preserve">, higher snow removal expenses, and church roof repairs, </w:t>
      </w:r>
      <w:r w:rsidR="00B333B9">
        <w:rPr>
          <w:b/>
          <w:sz w:val="22"/>
          <w:szCs w:val="22"/>
        </w:rPr>
        <w:t>offset by unused budgeted monies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>
        <w:rPr>
          <w:b/>
          <w:sz w:val="22"/>
          <w:szCs w:val="22"/>
        </w:rPr>
        <w:t xml:space="preserve">lower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8543A4">
        <w:rPr>
          <w:b/>
          <w:sz w:val="22"/>
          <w:szCs w:val="22"/>
        </w:rPr>
        <w:t>6,132</w:t>
      </w:r>
    </w:p>
    <w:p w:rsidR="00902FD8" w:rsidRDefault="00B30684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8543A4">
        <w:rPr>
          <w:b/>
          <w:sz w:val="22"/>
          <w:szCs w:val="22"/>
        </w:rPr>
        <w:t>17,547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>higher oil prices and usage, but lower than budgeted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B30684">
        <w:rPr>
          <w:b/>
          <w:sz w:val="22"/>
          <w:szCs w:val="22"/>
        </w:rPr>
        <w:t>8</w:t>
      </w:r>
      <w:r w:rsidR="00D33E5A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F603F2" w:rsidRPr="00B30684">
        <w:rPr>
          <w:b/>
          <w:sz w:val="22"/>
          <w:szCs w:val="22"/>
        </w:rPr>
        <w:t>16</w:t>
      </w:r>
      <w:r w:rsidR="00B30684">
        <w:rPr>
          <w:b/>
          <w:sz w:val="22"/>
          <w:szCs w:val="22"/>
        </w:rPr>
        <w:t>9,062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15</w:t>
      </w:r>
      <w:r w:rsidR="0009674E" w:rsidRP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09674E" w:rsidRPr="00B30684">
        <w:rPr>
          <w:b/>
          <w:sz w:val="22"/>
          <w:szCs w:val="22"/>
        </w:rPr>
        <w:t>061</w:t>
      </w:r>
      <w:r w:rsidR="00D6568C" w:rsidRPr="00B30684">
        <w:rPr>
          <w:b/>
          <w:sz w:val="22"/>
          <w:szCs w:val="22"/>
        </w:rPr>
        <w:t xml:space="preserve"> in 201</w:t>
      </w:r>
      <w:r w:rsidR="00F603F2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-201</w:t>
      </w:r>
      <w:r w:rsidR="00F603F2" w:rsidRPr="00B30684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13</w:t>
      </w:r>
      <w:r w:rsidR="0078072F" w:rsidRPr="00B30684">
        <w:rPr>
          <w:b/>
          <w:sz w:val="22"/>
          <w:szCs w:val="22"/>
        </w:rPr>
        <w:t>3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16448D" w:rsidRPr="00B30684">
        <w:rPr>
          <w:b/>
          <w:sz w:val="22"/>
          <w:szCs w:val="22"/>
        </w:rPr>
        <w:t>4</w:t>
      </w:r>
      <w:r w:rsidR="00B30684">
        <w:rPr>
          <w:b/>
          <w:sz w:val="22"/>
          <w:szCs w:val="22"/>
        </w:rPr>
        <w:t>1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F603F2" w:rsidRPr="00B30684">
        <w:rPr>
          <w:b/>
          <w:sz w:val="22"/>
          <w:szCs w:val="22"/>
        </w:rPr>
        <w:t>6</w:t>
      </w:r>
      <w:r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775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127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DD65FA" w:rsidRPr="00B30684">
        <w:rPr>
          <w:b/>
          <w:sz w:val="22"/>
          <w:szCs w:val="22"/>
        </w:rPr>
        <w:t>1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D41A7A" w:rsidRPr="00B30684">
        <w:rPr>
          <w:b/>
          <w:sz w:val="22"/>
          <w:szCs w:val="22"/>
        </w:rPr>
        <w:t>110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F603F2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375</w:t>
      </w:r>
      <w:r w:rsidR="00D6568C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95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,000, </w:t>
      </w:r>
      <w:r w:rsidR="000A412A" w:rsidRPr="00B30684">
        <w:rPr>
          <w:b/>
          <w:sz w:val="22"/>
          <w:szCs w:val="22"/>
        </w:rPr>
        <w:t>2</w:t>
      </w:r>
      <w:r w:rsid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A228F0" w:rsidRPr="00B30684">
        <w:rPr>
          <w:b/>
          <w:sz w:val="22"/>
          <w:szCs w:val="22"/>
        </w:rPr>
        <w:t>7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27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F603F2" w:rsidRPr="00B30684">
        <w:rPr>
          <w:b/>
          <w:sz w:val="22"/>
          <w:szCs w:val="22"/>
        </w:rPr>
        <w:t>5,000</w:t>
      </w:r>
      <w:r w:rsidRPr="00B30684">
        <w:rPr>
          <w:b/>
          <w:sz w:val="22"/>
          <w:szCs w:val="22"/>
        </w:rPr>
        <w:t xml:space="preserve">, </w:t>
      </w:r>
      <w:r w:rsidR="00F603F2" w:rsidRPr="00B30684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$4,</w:t>
      </w:r>
      <w:r w:rsidR="00A228F0" w:rsidRPr="00B30684">
        <w:rPr>
          <w:b/>
          <w:sz w:val="22"/>
          <w:szCs w:val="22"/>
        </w:rPr>
        <w:t>4</w:t>
      </w:r>
      <w:r w:rsidR="00D6568C" w:rsidRPr="00B30684">
        <w:rPr>
          <w:b/>
          <w:sz w:val="22"/>
          <w:szCs w:val="22"/>
        </w:rPr>
        <w:t>00/4)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F603F2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F603F2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061F4B" w:rsidRPr="00B30684">
        <w:rPr>
          <w:b/>
          <w:sz w:val="22"/>
          <w:szCs w:val="22"/>
        </w:rPr>
        <w:t xml:space="preserve">, </w:t>
      </w:r>
      <w:r w:rsidR="00B16285" w:rsidRPr="00B30684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13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D33E5A" w:rsidRPr="00B30684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B30684">
        <w:rPr>
          <w:b/>
          <w:sz w:val="22"/>
          <w:szCs w:val="22"/>
        </w:rPr>
        <w:t>7</w:t>
      </w:r>
      <w:r w:rsidR="00B16285" w:rsidRPr="00B30684">
        <w:rPr>
          <w:b/>
          <w:sz w:val="22"/>
          <w:szCs w:val="22"/>
        </w:rPr>
        <w:t>,</w:t>
      </w:r>
      <w:r w:rsidR="00B30684">
        <w:rPr>
          <w:b/>
          <w:sz w:val="22"/>
          <w:szCs w:val="22"/>
        </w:rPr>
        <w:t>062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B16285" w:rsidRPr="00B30684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09674E" w:rsidRPr="00B30684">
        <w:rPr>
          <w:b/>
          <w:sz w:val="22"/>
          <w:szCs w:val="22"/>
        </w:rPr>
        <w:t>20,286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0E2F90" w:rsidRPr="000E2F90" w:rsidRDefault="005B6355" w:rsidP="000E2F90">
      <w:pPr>
        <w:pStyle w:val="ListParagraph"/>
        <w:numPr>
          <w:ilvl w:val="0"/>
          <w:numId w:val="8"/>
        </w:num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684">
        <w:rPr>
          <w:b/>
          <w:sz w:val="22"/>
          <w:szCs w:val="22"/>
        </w:rPr>
        <w:t>8/21/2018 $4,672, 10/15/2018 $41,347.50</w:t>
      </w:r>
      <w:r w:rsidR="00E23C57">
        <w:rPr>
          <w:b/>
          <w:sz w:val="22"/>
          <w:szCs w:val="22"/>
        </w:rPr>
        <w:t>, 11/15/2018 $40,847.50</w:t>
      </w:r>
    </w:p>
    <w:p w:rsidR="000E2F90" w:rsidRPr="000E2F90" w:rsidRDefault="000E2F90" w:rsidP="0078743E">
      <w:pPr>
        <w:ind w:left="3600" w:firstLine="720"/>
        <w:rPr>
          <w:b/>
          <w:sz w:val="22"/>
          <w:szCs w:val="22"/>
        </w:rPr>
      </w:pPr>
      <w:r w:rsidRPr="000E2F90">
        <w:rPr>
          <w:b/>
          <w:sz w:val="22"/>
          <w:szCs w:val="22"/>
        </w:rPr>
        <w:t>1/15/2019 $41,097.50</w:t>
      </w:r>
      <w:r w:rsidR="0078743E">
        <w:rPr>
          <w:b/>
          <w:sz w:val="22"/>
          <w:szCs w:val="22"/>
        </w:rPr>
        <w:t>, 3/15/2019 $41,097.50</w:t>
      </w:r>
    </w:p>
    <w:sectPr w:rsidR="000E2F90" w:rsidRPr="000E2F90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01C94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967DF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774E"/>
    <w:rsid w:val="00485A06"/>
    <w:rsid w:val="00497B6C"/>
    <w:rsid w:val="004A0929"/>
    <w:rsid w:val="004A2C76"/>
    <w:rsid w:val="004B0806"/>
    <w:rsid w:val="004B3EF8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33B9"/>
    <w:rsid w:val="00B34387"/>
    <w:rsid w:val="00B45B89"/>
    <w:rsid w:val="00B57281"/>
    <w:rsid w:val="00B62198"/>
    <w:rsid w:val="00B72875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C4288"/>
    <w:rsid w:val="00EC59C1"/>
    <w:rsid w:val="00EC5FC2"/>
    <w:rsid w:val="00ED31CF"/>
    <w:rsid w:val="00EE2378"/>
    <w:rsid w:val="00EE34CE"/>
    <w:rsid w:val="00EF1768"/>
    <w:rsid w:val="00EF222B"/>
    <w:rsid w:val="00F15039"/>
    <w:rsid w:val="00F41FBF"/>
    <w:rsid w:val="00F45115"/>
    <w:rsid w:val="00F46A3C"/>
    <w:rsid w:val="00F51077"/>
    <w:rsid w:val="00F5120A"/>
    <w:rsid w:val="00F603F2"/>
    <w:rsid w:val="00F60E50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C6B5-0F39-41F9-9707-67C3035C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2019-07-17T14:59:00Z</cp:lastPrinted>
  <dcterms:created xsi:type="dcterms:W3CDTF">2019-09-30T14:48:00Z</dcterms:created>
  <dcterms:modified xsi:type="dcterms:W3CDTF">2019-09-30T14:48:00Z</dcterms:modified>
</cp:coreProperties>
</file>